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52C7" w14:textId="22B33C40" w:rsidR="00456763" w:rsidRPr="006A5DAD" w:rsidRDefault="006A5DAD">
      <w:pPr>
        <w:rPr>
          <w:rFonts w:ascii="Times New Roman" w:hAnsi="Times New Roman" w:cs="Times New Roman"/>
          <w:b/>
          <w:bCs/>
        </w:rPr>
      </w:pPr>
      <w:r w:rsidRPr="006A5DAD">
        <w:rPr>
          <w:rFonts w:ascii="Times New Roman" w:hAnsi="Times New Roman" w:cs="Times New Roman"/>
          <w:b/>
          <w:bCs/>
        </w:rPr>
        <w:t>OBRAZLOŽENJE UZ PRIJEDLOG ODLUKE O</w:t>
      </w:r>
      <w:r w:rsidRPr="006A5DAD">
        <w:rPr>
          <w:rFonts w:ascii="Times New Roman" w:hAnsi="Times New Roman" w:cs="Times New Roman"/>
          <w:b/>
          <w:bCs/>
        </w:rPr>
        <w:t xml:space="preserve"> LOKALNIM POREZIMA OPĆINE KRAŠIĆ</w:t>
      </w:r>
    </w:p>
    <w:p w14:paraId="66182C2C" w14:textId="251CF9D9" w:rsidR="006A5DAD" w:rsidRPr="006A5DAD" w:rsidRDefault="006A5DAD">
      <w:pPr>
        <w:rPr>
          <w:rFonts w:ascii="Times New Roman" w:hAnsi="Times New Roman" w:cs="Times New Roman"/>
          <w:b/>
          <w:bCs/>
        </w:rPr>
      </w:pPr>
    </w:p>
    <w:p w14:paraId="2A4DBFC1" w14:textId="293CBA68" w:rsidR="006A5DAD" w:rsidRPr="006A5DAD" w:rsidRDefault="006A5DAD" w:rsidP="006A5DAD">
      <w:pPr>
        <w:jc w:val="both"/>
        <w:rPr>
          <w:rFonts w:ascii="Times New Roman" w:hAnsi="Times New Roman" w:cs="Times New Roman"/>
        </w:rPr>
      </w:pPr>
      <w:r w:rsidRPr="006A5DAD">
        <w:rPr>
          <w:rFonts w:ascii="Times New Roman" w:hAnsi="Times New Roman" w:cs="Times New Roman"/>
        </w:rPr>
        <w:t>Predlaže se donošenje nove Odluke o lokalnim porezima Općine Krašić radi usklađivanja s važećim odredbama Zakona o lokalnim porezima. U odnosu na postojeću Odluku, porez na kuće za odmor zamjenjuje se porezom na nekretnine, koji se predlaže u visini od 4,50 eura/m² korisne površine nekretnine godišnje, dok porez na potrošnju ostaje nepromijenjen i iznosi 3 %. Poslove utvrđivanja, evidentiranja, nadzora, naplate i ovrhe radi naplate lokalnih poreza obavljat će Ministarstvo financija – Porezna uprava. Nova Odluka predlaže se s primjenom od 1. siječnja 2027. godine.</w:t>
      </w:r>
    </w:p>
    <w:sectPr w:rsidR="006A5DAD" w:rsidRPr="006A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AD"/>
    <w:rsid w:val="00032342"/>
    <w:rsid w:val="000658CB"/>
    <w:rsid w:val="000E45AB"/>
    <w:rsid w:val="003C3FC6"/>
    <w:rsid w:val="00456763"/>
    <w:rsid w:val="005812D1"/>
    <w:rsid w:val="005C7BE4"/>
    <w:rsid w:val="006A5DAD"/>
    <w:rsid w:val="007B68DF"/>
    <w:rsid w:val="00DF3936"/>
    <w:rsid w:val="00DF5B7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9BDD"/>
  <w15:chartTrackingRefBased/>
  <w15:docId w15:val="{99F31AE3-0257-4A17-BAEF-31A29DFD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5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5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5D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5D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5D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5D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5D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5D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5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5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5D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5DA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5D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5D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5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1</cp:revision>
  <dcterms:created xsi:type="dcterms:W3CDTF">2026-09-18T12:47:00Z</dcterms:created>
  <dcterms:modified xsi:type="dcterms:W3CDTF">2026-09-18T12:51:00Z</dcterms:modified>
</cp:coreProperties>
</file>